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z w:val="44"/>
          <w:szCs w:val="44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  <w:t>山西省20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  <w:t>年选调优秀高校毕业生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u w:val="none"/>
        </w:rPr>
        <w:t>表</w:t>
      </w:r>
    </w:p>
    <w:tbl>
      <w:tblPr>
        <w:tblStyle w:val="4"/>
        <w:tblW w:w="8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5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合  计</w:t>
            </w:r>
          </w:p>
        </w:tc>
        <w:tc>
          <w:tcPr>
            <w:tcW w:w="5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326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left"/>
              <w:textAlignment w:val="center"/>
              <w:rPr>
                <w:rFonts w:hint="default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u w:val="none"/>
                <w:lang w:val="en-US" w:eastAsia="zh-CN"/>
              </w:rPr>
              <w:tab/>
            </w:r>
            <w:r>
              <w:rPr>
                <w:rFonts w:hint="eastAsia" w:eastAsia="仿宋_GB2312"/>
                <w:sz w:val="30"/>
                <w:szCs w:val="30"/>
                <w:u w:val="none"/>
                <w:lang w:val="en-US" w:eastAsia="zh-CN"/>
              </w:rPr>
              <w:t>420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rPr>
          <w:rFonts w:hint="eastAsia" w:asciiTheme="minorEastAsia" w:hAnsiTheme="minorEastAsia" w:eastAsiaTheme="minorEastAsia" w:cstheme="minorEastAsia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u w:val="none"/>
        </w:rPr>
        <w:t>注：职位一限男性；职位二限女性；职位三为涉农专业考生专门岗位，不限性别。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涉农专业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泛指和农业相关的专业,具体包括与种植业、林业、畜牧业、渔业等产业发展有关的专业，涉及生产、服务、管理、经营、农村建设规划和农技推广等领域。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包括：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农学、园艺、植物保护、植物科学与技术、种子科学与工程、设施农业科学与工程、农业资源与环境、水土保持与荒漠化防治、动物科学、动物医学、动植物检疫、林学、园林、森林保护、水产养殖学、草业科学、农艺教育、中药资源与开发、农林经济管理、农业经济、农村区域发展、林业经济管理、食品经济管理、土地资源管理、土地整治工程、农业机械化及其自动化、农业电气化、农业建筑环境与能源工程、农业水利工程、食品科学与工程、食品质量与安全、葡萄与葡萄酒工程、农业工程、作物学、畜牧学、兽医学、农业推广、农村能源与环境技术、农业生态学、农业环境保护技术、茶学、烟草等相关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640" w:firstLineChars="200"/>
        <w:rPr>
          <w:vanish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涉农专业认定以毕业证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（研究生或本科）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所载明的专业为准。此专业设置仅对本次考试负责，供考生报名时参考。如有疑问，考生可直接与所报考市的市委组织部联系。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4B01"/>
    <w:rsid w:val="3ECF2F13"/>
    <w:rsid w:val="797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2020-06-29T02:43:00Z</dcterms:created>
  <dc:creator>ABC</dc:creator>
  <cp:lastModifiedBy>ABC</cp:lastModifiedBy>
  <dcterms:modified xsi:type="dcterms:W3CDTF">2020-07-10T07:30:25Z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